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ED9" w:rsidRDefault="00774F7C">
      <w:pPr>
        <w:spacing w:before="100" w:after="280" w:line="240" w:lineRule="auto"/>
        <w:jc w:val="center"/>
      </w:pPr>
      <w:r>
        <w:rPr>
          <w:noProof/>
        </w:rPr>
        <w:drawing>
          <wp:inline distT="0" distB="0" distL="0" distR="0">
            <wp:extent cx="1372680" cy="1219773"/>
            <wp:effectExtent l="0" t="0" r="0" b="0"/>
            <wp:docPr id="1" name="image00.jpg" descr="C:\Users\manville_l\Downloads\Square Logo (280-46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C:\Users\manville_l\Downloads\Square Logo (280-466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680" cy="1219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ED9" w:rsidRDefault="00774F7C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  <w:color w:val="222222"/>
          <w:sz w:val="20"/>
        </w:rPr>
        <w:t>Districtwide Professional Learning, October 13, 2014</w:t>
      </w:r>
    </w:p>
    <w:p w:rsidR="00CF2ED9" w:rsidRDefault="00AC4851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sz w:val="20"/>
        </w:rPr>
        <w:t xml:space="preserve">PE </w:t>
      </w:r>
      <w:r w:rsidR="00774F7C">
        <w:rPr>
          <w:rFonts w:ascii="Arial" w:eastAsia="Arial" w:hAnsi="Arial" w:cs="Arial"/>
          <w:b/>
          <w:color w:val="222222"/>
          <w:sz w:val="20"/>
        </w:rPr>
        <w:t>Agenda</w:t>
      </w:r>
    </w:p>
    <w:p w:rsidR="00CF2ED9" w:rsidRDefault="00774F7C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sz w:val="20"/>
        </w:rPr>
        <w:t>8:30 am-2:00 pm</w:t>
      </w:r>
    </w:p>
    <w:p w:rsidR="00CF2ED9" w:rsidRDefault="00774F7C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sz w:val="20"/>
        </w:rPr>
        <w:t>Anaheim High School</w:t>
      </w:r>
    </w:p>
    <w:p w:rsidR="00CF2ED9" w:rsidRDefault="00CF2ED9">
      <w:pPr>
        <w:spacing w:before="280" w:after="280" w:line="240" w:lineRule="auto"/>
      </w:pPr>
    </w:p>
    <w:p w:rsidR="00900B59" w:rsidRDefault="00900B59">
      <w:pPr>
        <w:spacing w:after="280" w:line="240" w:lineRule="auto"/>
        <w:rPr>
          <w:rFonts w:ascii="Arial" w:eastAsia="Arial" w:hAnsi="Arial" w:cs="Arial"/>
          <w:b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>7:30-7:45</w:t>
      </w:r>
      <w:r>
        <w:rPr>
          <w:rFonts w:ascii="Arial" w:eastAsia="Arial" w:hAnsi="Arial" w:cs="Arial"/>
          <w:b/>
          <w:color w:val="222222"/>
          <w:sz w:val="20"/>
        </w:rPr>
        <w:tab/>
      </w:r>
      <w:r>
        <w:rPr>
          <w:rFonts w:ascii="Arial" w:eastAsia="Arial" w:hAnsi="Arial" w:cs="Arial"/>
          <w:b/>
          <w:color w:val="222222"/>
          <w:sz w:val="20"/>
        </w:rPr>
        <w:t>Board Buses</w:t>
      </w:r>
      <w:r>
        <w:rPr>
          <w:rFonts w:ascii="Arial" w:eastAsia="Arial" w:hAnsi="Arial" w:cs="Arial"/>
          <w:b/>
          <w:color w:val="222222"/>
          <w:sz w:val="20"/>
        </w:rPr>
        <w:t xml:space="preserve"> at Home School Site for Anaheim High School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8:00-8:30</w:t>
      </w:r>
      <w:r>
        <w:rPr>
          <w:rFonts w:ascii="Arial" w:eastAsia="Arial" w:hAnsi="Arial" w:cs="Arial"/>
          <w:b/>
          <w:color w:val="222222"/>
          <w:sz w:val="20"/>
        </w:rPr>
        <w:tab/>
        <w:t>Check-in, Breakfast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8:30-8:45</w:t>
      </w:r>
      <w:r>
        <w:rPr>
          <w:rFonts w:ascii="Arial" w:eastAsia="Arial" w:hAnsi="Arial" w:cs="Arial"/>
          <w:b/>
          <w:color w:val="222222"/>
          <w:sz w:val="20"/>
        </w:rPr>
        <w:tab/>
        <w:t>Welcome:  Mr. Michael Matsuda (Auditorium)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8:45-10:00</w:t>
      </w:r>
      <w:r>
        <w:rPr>
          <w:rFonts w:ascii="Arial" w:eastAsia="Arial" w:hAnsi="Arial" w:cs="Arial"/>
          <w:b/>
          <w:color w:val="222222"/>
          <w:sz w:val="20"/>
        </w:rPr>
        <w:tab/>
        <w:t>Keynote:  Kelly Gallagher (Auditorium)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10:00-10:15</w:t>
      </w:r>
      <w:r>
        <w:rPr>
          <w:rFonts w:ascii="Arial" w:eastAsia="Arial" w:hAnsi="Arial" w:cs="Arial"/>
          <w:b/>
          <w:color w:val="222222"/>
          <w:sz w:val="20"/>
        </w:rPr>
        <w:tab/>
        <w:t>Break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10:15-11:00</w:t>
      </w:r>
      <w:r>
        <w:rPr>
          <w:rFonts w:ascii="Arial" w:eastAsia="Arial" w:hAnsi="Arial" w:cs="Arial"/>
          <w:b/>
          <w:color w:val="222222"/>
          <w:sz w:val="20"/>
        </w:rPr>
        <w:tab/>
      </w:r>
      <w:proofErr w:type="gramStart"/>
      <w:r>
        <w:rPr>
          <w:rFonts w:ascii="Arial" w:eastAsia="Arial" w:hAnsi="Arial" w:cs="Arial"/>
          <w:b/>
          <w:color w:val="222222"/>
          <w:sz w:val="20"/>
        </w:rPr>
        <w:t>Session</w:t>
      </w:r>
      <w:proofErr w:type="gramEnd"/>
      <w:r>
        <w:rPr>
          <w:rFonts w:ascii="Arial" w:eastAsia="Arial" w:hAnsi="Arial" w:cs="Arial"/>
          <w:b/>
          <w:color w:val="222222"/>
          <w:sz w:val="20"/>
        </w:rPr>
        <w:t xml:space="preserve"> 1:  </w:t>
      </w:r>
      <w:r w:rsidR="00900B59">
        <w:rPr>
          <w:rFonts w:ascii="Arial" w:eastAsia="Arial" w:hAnsi="Arial" w:cs="Arial"/>
          <w:b/>
          <w:color w:val="222222"/>
          <w:sz w:val="20"/>
        </w:rPr>
        <w:t>PE and the Common Core Connection (Career Center)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11:00-11:10</w:t>
      </w:r>
      <w:r>
        <w:rPr>
          <w:rFonts w:ascii="Arial" w:eastAsia="Arial" w:hAnsi="Arial" w:cs="Arial"/>
          <w:b/>
          <w:color w:val="222222"/>
          <w:sz w:val="20"/>
        </w:rPr>
        <w:tab/>
        <w:t>Break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11:10-11:55</w:t>
      </w:r>
      <w:r>
        <w:rPr>
          <w:rFonts w:ascii="Arial" w:eastAsia="Arial" w:hAnsi="Arial" w:cs="Arial"/>
          <w:b/>
          <w:color w:val="222222"/>
          <w:sz w:val="20"/>
        </w:rPr>
        <w:tab/>
      </w:r>
      <w:proofErr w:type="gramStart"/>
      <w:r>
        <w:rPr>
          <w:rFonts w:ascii="Arial" w:eastAsia="Arial" w:hAnsi="Arial" w:cs="Arial"/>
          <w:b/>
          <w:color w:val="222222"/>
          <w:sz w:val="20"/>
        </w:rPr>
        <w:t>Session</w:t>
      </w:r>
      <w:proofErr w:type="gramEnd"/>
      <w:r>
        <w:rPr>
          <w:rFonts w:ascii="Arial" w:eastAsia="Arial" w:hAnsi="Arial" w:cs="Arial"/>
          <w:b/>
          <w:color w:val="222222"/>
          <w:sz w:val="20"/>
        </w:rPr>
        <w:t xml:space="preserve"> 2:  Vertical </w:t>
      </w:r>
      <w:r w:rsidR="00900B59">
        <w:rPr>
          <w:rFonts w:ascii="Arial" w:eastAsia="Arial" w:hAnsi="Arial" w:cs="Arial"/>
          <w:b/>
          <w:color w:val="222222"/>
          <w:sz w:val="20"/>
        </w:rPr>
        <w:t>Alignment/Collaboration with Feeder Pattern Schools (Career Center)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11:55-1:00</w:t>
      </w:r>
      <w:r>
        <w:rPr>
          <w:rFonts w:ascii="Arial" w:eastAsia="Arial" w:hAnsi="Arial" w:cs="Arial"/>
          <w:b/>
          <w:color w:val="222222"/>
          <w:sz w:val="20"/>
        </w:rPr>
        <w:tab/>
        <w:t>Lunch - Food Trucks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ab/>
      </w:r>
      <w:r>
        <w:rPr>
          <w:rFonts w:ascii="Arial" w:eastAsia="Arial" w:hAnsi="Arial" w:cs="Arial"/>
          <w:b/>
          <w:color w:val="222222"/>
          <w:sz w:val="20"/>
        </w:rPr>
        <w:tab/>
        <w:t>Professional Book Vendor will be available</w:t>
      </w:r>
    </w:p>
    <w:p w:rsidR="00CF2ED9" w:rsidRDefault="00774F7C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>1:00-2:00</w:t>
      </w:r>
      <w:r>
        <w:rPr>
          <w:rFonts w:ascii="Arial" w:eastAsia="Arial" w:hAnsi="Arial" w:cs="Arial"/>
          <w:b/>
          <w:color w:val="222222"/>
          <w:sz w:val="20"/>
        </w:rPr>
        <w:tab/>
        <w:t xml:space="preserve">Session 3:  </w:t>
      </w:r>
      <w:r w:rsidR="00900B59">
        <w:rPr>
          <w:rFonts w:ascii="Arial" w:eastAsia="Arial" w:hAnsi="Arial" w:cs="Arial"/>
          <w:b/>
          <w:color w:val="222222"/>
          <w:sz w:val="20"/>
        </w:rPr>
        <w:t>Technology Integration- iPads (Career Center)</w:t>
      </w:r>
    </w:p>
    <w:p w:rsidR="00CF2ED9" w:rsidRDefault="00774F7C">
      <w:pPr>
        <w:spacing w:after="280" w:line="240" w:lineRule="auto"/>
        <w:rPr>
          <w:rFonts w:ascii="Arial" w:eastAsia="Arial" w:hAnsi="Arial" w:cs="Arial"/>
          <w:b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>2:00</w:t>
      </w:r>
      <w:r>
        <w:rPr>
          <w:rFonts w:ascii="Arial" w:eastAsia="Arial" w:hAnsi="Arial" w:cs="Arial"/>
          <w:b/>
          <w:color w:val="222222"/>
          <w:sz w:val="20"/>
        </w:rPr>
        <w:tab/>
      </w:r>
      <w:r>
        <w:rPr>
          <w:rFonts w:ascii="Arial" w:eastAsia="Arial" w:hAnsi="Arial" w:cs="Arial"/>
          <w:b/>
          <w:color w:val="222222"/>
          <w:sz w:val="20"/>
        </w:rPr>
        <w:tab/>
        <w:t>Board Buses</w:t>
      </w:r>
      <w:r w:rsidR="00900B59">
        <w:rPr>
          <w:rFonts w:ascii="Arial" w:eastAsia="Arial" w:hAnsi="Arial" w:cs="Arial"/>
          <w:b/>
          <w:color w:val="222222"/>
          <w:sz w:val="20"/>
        </w:rPr>
        <w:t xml:space="preserve"> for Return to Home School Sites</w:t>
      </w:r>
    </w:p>
    <w:p w:rsidR="00900B59" w:rsidRDefault="00900B59">
      <w:pPr>
        <w:spacing w:after="280" w:line="240" w:lineRule="auto"/>
        <w:rPr>
          <w:rFonts w:ascii="Arial" w:eastAsia="Arial" w:hAnsi="Arial" w:cs="Arial"/>
          <w:b/>
          <w:color w:val="222222"/>
          <w:sz w:val="20"/>
        </w:rPr>
      </w:pPr>
    </w:p>
    <w:p w:rsidR="00900B59" w:rsidRPr="00900B59" w:rsidRDefault="00900B59">
      <w:pPr>
        <w:spacing w:after="280" w:line="240" w:lineRule="auto"/>
      </w:pPr>
      <w:r>
        <w:rPr>
          <w:rFonts w:ascii="Arial" w:eastAsia="Arial" w:hAnsi="Arial" w:cs="Arial"/>
          <w:b/>
          <w:color w:val="222222"/>
          <w:sz w:val="20"/>
        </w:rPr>
        <w:t xml:space="preserve">Notes: </w:t>
      </w:r>
      <w:r w:rsidRPr="00900B59">
        <w:rPr>
          <w:rFonts w:ascii="Arial" w:eastAsia="Arial" w:hAnsi="Arial" w:cs="Arial"/>
          <w:color w:val="222222"/>
          <w:sz w:val="20"/>
        </w:rPr>
        <w:t xml:space="preserve">Please bring your PE iPads, PD handouts provided by your PE Dept. Chairs and your grade level Curriculum Binders. </w:t>
      </w:r>
      <w:r w:rsidR="00875A58">
        <w:rPr>
          <w:rFonts w:ascii="Arial" w:eastAsia="Arial" w:hAnsi="Arial" w:cs="Arial"/>
          <w:color w:val="222222"/>
          <w:sz w:val="20"/>
        </w:rPr>
        <w:t xml:space="preserve">Be prepared to share your “Best Practices” of PE instruction and curriculum implementations- you may want to bring supporting documents, lesson plans or notes. </w:t>
      </w:r>
      <w:bookmarkStart w:id="1" w:name="_GoBack"/>
      <w:bookmarkEnd w:id="1"/>
    </w:p>
    <w:sectPr w:rsidR="00900B59" w:rsidRPr="00900B59" w:rsidSect="00900B59">
      <w:pgSz w:w="12240" w:h="15840"/>
      <w:pgMar w:top="1440" w:right="6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2ED9"/>
    <w:rsid w:val="00774F7C"/>
    <w:rsid w:val="00875A58"/>
    <w:rsid w:val="00900B59"/>
    <w:rsid w:val="00AC4851"/>
    <w:rsid w:val="00C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Final.Districtwide PL Agenda 10.13.14.docx.docx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Final.Districtwide PL Agenda 10.13.14.docx.docx</dc:title>
  <dc:creator>Fujimoto, Diana</dc:creator>
  <cp:lastModifiedBy>Elliott, MaryJo</cp:lastModifiedBy>
  <cp:revision>3</cp:revision>
  <dcterms:created xsi:type="dcterms:W3CDTF">2014-10-06T16:42:00Z</dcterms:created>
  <dcterms:modified xsi:type="dcterms:W3CDTF">2014-10-06T16:44:00Z</dcterms:modified>
</cp:coreProperties>
</file>